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9FBD9" w14:textId="77777777" w:rsidR="00660C81" w:rsidRDefault="00FA5930">
      <w:pPr>
        <w:jc w:val="center"/>
      </w:pPr>
      <w:r>
        <w:rPr>
          <w:b/>
          <w:sz w:val="28"/>
        </w:rPr>
        <w:t>DEKOS YÖNTEMİ VE 3D DÜNYA DEPREMLERİ DOMİNOSU BULMACALI TAHMİN SİSTEMİ</w:t>
      </w:r>
    </w:p>
    <w:p w14:paraId="344FAB45" w14:textId="77777777" w:rsidR="00660C81" w:rsidRDefault="00FA5930">
      <w:pPr>
        <w:jc w:val="center"/>
      </w:pPr>
      <w:r>
        <w:rPr>
          <w:i/>
          <w:sz w:val="22"/>
        </w:rPr>
        <w:t>Kadir SÜTÇÜ &amp; Onur SÜTÇÜ</w:t>
      </w:r>
      <w:r>
        <w:rPr>
          <w:i/>
          <w:sz w:val="22"/>
        </w:rPr>
        <w:br/>
        <w:t>Deprem Tahmin Araştırmaları Akademik Çalışma Raporu</w:t>
      </w:r>
      <w:r>
        <w:rPr>
          <w:i/>
          <w:sz w:val="22"/>
        </w:rPr>
        <w:br/>
        <w:t>İletişim: kadirs33@gmail.com | Web: www.dekos.istanbul</w:t>
      </w:r>
    </w:p>
    <w:p w14:paraId="6F6A3E12" w14:textId="77777777" w:rsidR="00660C81" w:rsidRDefault="00FA5930">
      <w:r>
        <w:rPr>
          <w:b/>
        </w:rPr>
        <w:t>Özet</w:t>
      </w:r>
    </w:p>
    <w:p w14:paraId="59DC27BB" w14:textId="77777777" w:rsidR="00660C81" w:rsidRDefault="00FA5930">
      <w:pPr>
        <w:jc w:val="both"/>
      </w:pPr>
      <w:r>
        <w:t>Bu çalışmada, sismik aktivitelerin takibi ve kestiriminde yenilikçi bir matris modeli sunan DEKOS Yöntemi ve 3D (Dünya Depremleri Dominosu) Bulmacalı Deprem Tahmin Sistemi incelenmiştir. Büyük yıkıma neden olan 2023 Yılı Şubat Ayı depremleri modelleme için temel bir 'Milat' olarak kabul edilmiş ve bu tarihten itibaren gerçekleşen küresel ve bölgesel sismik veriler analiz edilmiştir. Doğu Anadolu Fay Hattı ve çevresindeki sismik merkez üslerini geometrik hücreler halinde (1, 2, 3, 4 ve 5 nolu bölgeler) sınıflandıran bu sistem, stres transferi mekanizmalarını deterministik bir domino etkisi matrisi vasıtasıyla çözmeyi amaçlamaktadır. Sistemin ayırt edici yönü; her gün saat 12:00'de gerçekleştirilen gaz, partikül ve toz ölçümleri ile uydu tabanlı Sütçü Bulutları okuma tekniğini sensör tabanlı bir enerji formülasyonuyla entegre etmesidir. 2023 Şubat'ından günümüze kadar küresel ölçekte takip edilen toplam 1048 deprem üzerinde yapılan incelemelerde, sismik domino kurallarına ve tahmin matrisine uymayan yalnızca 11 sismik olay tespit edilmiştir. Elde edilen %98.95'lik yüksek istatistiksel başarı oranı, disiplinler arası bu yaklaşımın yeni nesil proaktif sismik erken uyarı altyapıları için sunduğu güçlü kestirim potansiyelini ortaya koymaktadır.</w:t>
      </w:r>
    </w:p>
    <w:p w14:paraId="6DED200D" w14:textId="77777777" w:rsidR="00660C81" w:rsidRDefault="00FA5930">
      <w:r>
        <w:rPr>
          <w:b/>
        </w:rPr>
        <w:t xml:space="preserve">Anahtar Kelimeler: </w:t>
      </w:r>
      <w:r>
        <w:t>DEKOS Yöntemi, 3D Deprem Dominosu, Sütçü Bulutları, Sismik Kestirim, Enerji Hesaplama Formülü, AFAD, Kandilli.</w:t>
      </w:r>
    </w:p>
    <w:p w14:paraId="3CF37AE0" w14:textId="77777777" w:rsidR="00660C81" w:rsidRDefault="00FA5930">
      <w:pPr>
        <w:spacing w:before="240" w:after="120"/>
      </w:pPr>
      <w:r>
        <w:rPr>
          <w:b/>
          <w:sz w:val="26"/>
        </w:rPr>
        <w:t>1. Giriş</w:t>
      </w:r>
    </w:p>
    <w:p w14:paraId="63BDA96E" w14:textId="77777777" w:rsidR="00660C81" w:rsidRDefault="00FA5930">
      <w:r>
        <w:t>Depremlerin mekansal ve zamansal parametreler açısından kesin olarak kestirilmesi, jeoloji, jeofizik ve sismoloji bilimlerinin en karmaşık ve çözüm bekleyen araştırma alanlarından biridir. Geleneksel metodolojiler genellikle izole fay segmentlerinin tarihsel tekrarlanma aralıklarına dayanmaktadır. Buna karşılık DEKOS Yöntemi, küresel sismik aktiviteleri bütüncül bir yapbozun birbirine bağlı parçaları olarak ele alır. Sistemin temel felsefesi olan 3D (Dünya Depremleri Dominosu) Kestirim Modeli, litosferik enerji boşalımlarının ardışık, yönlü ve komşu geometrik alanları bir domino taşı gibi tetikleyen zincirleme stres transferleri oluşturduğu hipotezi üzerine kuruludur.</w:t>
      </w:r>
    </w:p>
    <w:p w14:paraId="7E19DACA" w14:textId="77777777" w:rsidR="00660C81" w:rsidRDefault="00FA5930">
      <w:r>
        <w:t>Ampirik bir doğrulama sağlamak amacıyla, 2023 Yılı Şubat Ayı Kahramanmaraş ve Hatay depremleri kesin referans çizgisi (milat) olarak seçilmiştir. Bu temel model; yapısal jeoloji ilkelerini, tektonik stresin tetiklediği atmosferik anomalileri ve disiplinler arası küresel küre etkileşimlerini birleştirerek bütüncül bir tahmin çerçevesi ortaya koymaktadır.</w:t>
      </w:r>
    </w:p>
    <w:p w14:paraId="40EB84EC" w14:textId="77777777" w:rsidR="00660C81" w:rsidRDefault="00FA5930">
      <w:pPr>
        <w:spacing w:before="240" w:after="120"/>
      </w:pPr>
      <w:r>
        <w:rPr>
          <w:b/>
          <w:sz w:val="26"/>
        </w:rPr>
        <w:lastRenderedPageBreak/>
        <w:t>2. Metodoloji, CBS Matris Modellemesi ve Sütçü Bulutları Tekniği</w:t>
      </w:r>
    </w:p>
    <w:p w14:paraId="26573039" w14:textId="77777777" w:rsidR="00660C81" w:rsidRDefault="00FA5930">
      <w:r>
        <w:t>Kestirim modelinin mimarisi, sismik olarak aktif olan coğrafi koridorları sınırlandırılmış ve numaralandırılmış geometrik hücrelere böler. Geliştirilen Bulmaca Oyunu Çerçevesi kapsamında; enlem, boylam ve büyüklük dahil olmak üzere sismik istasyon ağlarından alınan veriler, CBS (Coğrafi Bilgi Sistemleri) tabanlı harita arayüzü üzerine anlık olarak işlenir. 2023 Şubat ayı sismik diziliminden elde edilen kurucu verilere göre:</w:t>
      </w:r>
    </w:p>
    <w:p w14:paraId="79E1B00E" w14:textId="77777777" w:rsidR="00660C81" w:rsidRDefault="00FA5930">
      <w:pPr>
        <w:pStyle w:val="ListeMaddemi"/>
      </w:pPr>
      <w:r>
        <w:rPr>
          <w:b/>
        </w:rPr>
        <w:t xml:space="preserve">1 ve 2 Nolu Hücreler: </w:t>
      </w:r>
      <w:r>
        <w:t>Gaziantep (Yamaçoba-Şehitkamil ve Belpınar-Nurdağı) sınırları içindeki sismik merkez üslerini haritalandırır.</w:t>
      </w:r>
    </w:p>
    <w:p w14:paraId="622BEF83" w14:textId="77777777" w:rsidR="00660C81" w:rsidRDefault="00FA5930">
      <w:pPr>
        <w:pStyle w:val="ListeMaddemi"/>
      </w:pPr>
      <w:r>
        <w:rPr>
          <w:b/>
        </w:rPr>
        <w:t xml:space="preserve">3 Nolu Hücre: </w:t>
      </w:r>
      <w:r>
        <w:t>Kahramanmaraş (Ekinözü ve Soğukpınar-Göksun) bölgesindeki kırılma merkezlerini tanımlar.</w:t>
      </w:r>
    </w:p>
    <w:p w14:paraId="4A905A1E" w14:textId="77777777" w:rsidR="00660C81" w:rsidRDefault="00FA5930">
      <w:pPr>
        <w:pStyle w:val="ListeMaddemi"/>
      </w:pPr>
      <w:r>
        <w:rPr>
          <w:b/>
        </w:rPr>
        <w:t xml:space="preserve">4 ve 5 Nolu Hücreler: </w:t>
      </w:r>
      <w:r>
        <w:t>Adana (Saimbeyli) ve Hatay (Dağdüzü) doğrultusunda ilerleyen stres akslarını belirler.</w:t>
      </w:r>
    </w:p>
    <w:p w14:paraId="1EDE0F76" w14:textId="77777777" w:rsidR="00660C81" w:rsidRDefault="00FA5930">
      <w:r>
        <w:t>Sistemin temel algoritmasına göre, tektonik enerjinin bu geometrik hücreler arasındaki transferi önceden tanımlanmış ardışık kurallara uygun olarak gerçekleşmelidir. Eğer bir kırılma olayı bu deterministik hücre sırasını takip ediyorsa 'Matrise Uyumlu' olarak kaydedilir. Sismik aktivite öngörülen hücreyi atlar veya ikincil yapısal anomaliler nedeniyle haritalandırılmamış bir alanda meydana gelirse 'Matrikse Uymayan Deprem' olarak sınıflandırılır.</w:t>
      </w:r>
    </w:p>
    <w:p w14:paraId="4803DE2F" w14:textId="77777777" w:rsidR="00660C81" w:rsidRDefault="00FA5930">
      <w:pPr>
        <w:spacing w:before="240" w:after="120"/>
      </w:pPr>
      <w:r>
        <w:rPr>
          <w:b/>
          <w:sz w:val="26"/>
        </w:rPr>
        <w:t>2.1. Çoklu Küre Etkileşimi ve Atmosferik Ölçüm Protokolü</w:t>
      </w:r>
    </w:p>
    <w:p w14:paraId="576F9361" w14:textId="77777777" w:rsidR="00660C81" w:rsidRDefault="00FA5930">
      <w:r>
        <w:t>Sistem kapsamında deprem öncesi yeraltından yeryüzüne salınım yapan gaz, partikül ve toz ölçümleri her gün saat 12:00’de düzenli olarak gerçekleştirilmektedir. Sismik stres birikiminin küreler arası dinamik mekanizmalarını açıklamak amacıyla Litosfer = Atmosfer + Hidrosfer + Biyosfer (L = A + H + B) bütünleşik modeli önerilmektedir. Model uyarınca, litosferik katmanda biriken tektonik enerji, makroskopik kırılmalar öncesinde ve esnasında havaya partikül maddeler (PM10, PM2.5), gaz emisyonları (CO, SO2, NO2), reaktif indikatörler (O3) ve yoğun toz girdileri salmaktadır. Bu iyonizasyon ve aerosol emisyon mekanizmaları, Atmosfer (A) tabakasının termodinamik dengesini bozarak ani barometrik basınç düşüşlerine veya yükselmelerine yol açmaktadır. Eşzamanlı olarak Hidrosfer (H) katmanında gözlenen Deniz Suyu Yüzey Sıcaklığı (SST) anomalileri, atmosfere yüksek miktarda latent ısı ve nem girdisi sağlayarak kasırga ve fırtına hücrelerini beslemektedir. Sürecin son aşamasında bu pertürbasyonlar, Biyosfer (B) üzerinde sosyo-ekonomik hasarlar ve can/mal kayıpları şeklinde etki göstermektedir.</w:t>
      </w:r>
    </w:p>
    <w:p w14:paraId="6E75D610" w14:textId="77777777" w:rsidR="00660C81" w:rsidRDefault="00FA5930">
      <w:pPr>
        <w:spacing w:before="240" w:after="120"/>
      </w:pPr>
      <w:r>
        <w:rPr>
          <w:b/>
          <w:sz w:val="26"/>
        </w:rPr>
        <w:t>2.1.1. Biyosferik İndikatörler ve Karınca Laboratuvarı Gözlem Protokolü</w:t>
      </w:r>
    </w:p>
    <w:p w14:paraId="39A21E3F" w14:textId="77777777" w:rsidR="00660C81" w:rsidRDefault="00FA5930">
      <w:r>
        <w:t xml:space="preserve">Bütünleşik DEKOS modelinin Biyosfer (B) bileşeni, yeraltı tektonik stresinin fiziksel, kimyasal ve elektro-manyetik değişimlerini en hassas şekilde algılayan biyo-sensörlerin takibine dayanmaktadır. Bu doğrultuda kurulan Karınca Gözlem Laboratuvarı kapsamında, sismik hassasiyeti yüksek karınca türlerinin (Arjantin, Firavun, Kokulu Ev ve Marangoz Karıncaları) </w:t>
      </w:r>
      <w:r>
        <w:lastRenderedPageBreak/>
        <w:t>davranışları 4 saatlik periyotlarla kesintisiz izlenmektedir. Tektonik anomalilerin biyolojik kütle üzerindeki etkileri dört ana kademede 'Sıra Dışı Davranış' (SDD) metriği olarak sınıflandırılmıştır:</w:t>
      </w:r>
    </w:p>
    <w:p w14:paraId="1B6F293C" w14:textId="77777777" w:rsidR="00660C81" w:rsidRDefault="00FA5930">
      <w:pPr>
        <w:pStyle w:val="ListeMaddemi"/>
      </w:pPr>
      <w:r>
        <w:rPr>
          <w:b/>
        </w:rPr>
        <w:t xml:space="preserve">Birinci Derece: </w:t>
      </w:r>
      <w:r>
        <w:t>Fiziksel denge kayıpları, sağa sola devrilme ve agresif reaksiyonlar.</w:t>
      </w:r>
    </w:p>
    <w:p w14:paraId="128DAE2E" w14:textId="77777777" w:rsidR="00660C81" w:rsidRDefault="00FA5930">
      <w:pPr>
        <w:pStyle w:val="ListeMaddemi"/>
      </w:pPr>
      <w:r>
        <w:rPr>
          <w:b/>
        </w:rPr>
        <w:t xml:space="preserve">İkinci Derece: </w:t>
      </w:r>
      <w:r>
        <w:t>Havale geçirme, kasılma ve uyuşukluk durumları.</w:t>
      </w:r>
    </w:p>
    <w:p w14:paraId="605FC3D8" w14:textId="77777777" w:rsidR="00660C81" w:rsidRDefault="00FA5930">
      <w:pPr>
        <w:pStyle w:val="ListeMaddemi"/>
      </w:pPr>
      <w:r>
        <w:rPr>
          <w:b/>
        </w:rPr>
        <w:t xml:space="preserve">Üçüncü Derece: </w:t>
      </w:r>
      <w:r>
        <w:t>Öbek kümelenmesi ve ani bükülme hareketleri.</w:t>
      </w:r>
    </w:p>
    <w:p w14:paraId="54E92AF5" w14:textId="77777777" w:rsidR="00660C81" w:rsidRDefault="00FA5930">
      <w:pPr>
        <w:pStyle w:val="ListeMaddemi"/>
      </w:pPr>
      <w:r>
        <w:rPr>
          <w:b/>
        </w:rPr>
        <w:t xml:space="preserve">Dördüncü Derece (Makro Tehlike): </w:t>
      </w:r>
      <w:r>
        <w:t>Kraliçe karıncaların öncülüğündeki kitlesel Yuva Terki eylemidir. Bu anomali, özellikle İstanbul ve çevresi için DEKOS matrisinde proaktif bir erken uyarı sinyali olarak işlenmektedir.</w:t>
      </w:r>
    </w:p>
    <w:p w14:paraId="1021CBA7" w14:textId="77777777" w:rsidR="00660C81" w:rsidRDefault="00FA5930">
      <w:pPr>
        <w:spacing w:before="240" w:after="120"/>
      </w:pPr>
      <w:r>
        <w:rPr>
          <w:b/>
          <w:sz w:val="26"/>
        </w:rPr>
        <w:t>2.1.2. Atmosferik İndikatörler, İki Aşamalı Sismik-Basınç Mekanizması ve Veri Doğrulama Protokolü</w:t>
      </w:r>
    </w:p>
    <w:p w14:paraId="7B8E868D" w14:textId="77777777" w:rsidR="00660C81" w:rsidRDefault="00FA5930">
      <w:r>
        <w:t>Modelin kurucu hipotezine göre, tektonik odaklar büyüklüklerine bağlı olarak atmosferik katmanı kırılma öncesi (pre-sismik) ve kırılma sonrası (post-sismik) olmak üzere iki farklı aşamada modüle etmektedir. Büyük sismik olaylar gerçekleşmeden günler önce barometrik basınç perturbasyonlarına yol açarken, kırılmanın gerçekleşmesini müteakip saatler bazında ani basınç ve rüzgar hızı artışlarını tetiklemektedir. Bu sismik-meteorolojik korelasyon, yeryüzünden çıplak gözle ve deterministik kurallarla takip edilebilen beş temel atmosferik anomaliden (Basınç, Rüzgar, Sütçü Bulutları, Sıcaklık, Yağış) oluşmaktadır. Verilerin doğruluğunu en üst düzeye çıkarmak amacıyla sistem; Kandilli Rasathanesi, AFAD ve EMSC resmi veri tabanlarını 15 dakikalık periyotlarla kesintisiz olarak taramakta ve çapraz doğrulama filtresinden geçirmektedir. Bu süreç, 'Memleketin iklim, su ve toprak verimi bakımlarından bütüncül analiz edilmesi' vizyonunun proaktif afet yönetimine uygulanmış yerli ve milli bir yansımasıdır.</w:t>
      </w:r>
    </w:p>
    <w:p w14:paraId="25CCDAF7" w14:textId="77777777" w:rsidR="00660C81" w:rsidRDefault="00FA5930">
      <w:pPr>
        <w:spacing w:before="240" w:after="120"/>
      </w:pPr>
      <w:r>
        <w:rPr>
          <w:b/>
          <w:sz w:val="26"/>
        </w:rPr>
        <w:t>2.2. Sismik Enerji Formülasyonu ve Matematiksel Altyapı</w:t>
      </w:r>
    </w:p>
    <w:p w14:paraId="3EF9066E" w14:textId="77777777" w:rsidR="00660C81" w:rsidRDefault="00FA5930">
      <w:r>
        <w:t>Sismik kaynakların meteorolojik anomalileri tetikleme potansiyelini kuantifiye etmek amacıyla, sensörlerin bulunduğu yerlerde 50 km yarıçaplı dairesel bir odak alanında sismik enerji ölçümü gerçekleştiren DEKOS-EEI birim sistemi kullanılmıştır. Modelin matematiksel altyapısı şu bileşenlere dayanmaktadır:</w:t>
      </w:r>
    </w:p>
    <w:p w14:paraId="7278757C" w14:textId="77777777" w:rsidR="00660C81" w:rsidRDefault="00FA5930">
      <w:pPr>
        <w:pStyle w:val="ListeMaddemi"/>
      </w:pPr>
      <w:r>
        <w:rPr>
          <w:b/>
        </w:rPr>
        <w:t xml:space="preserve">D0 (Yarıçap): </w:t>
      </w:r>
      <w:r>
        <w:t>Sabit 50 km odak alanı (Kapsama parametresi).</w:t>
      </w:r>
    </w:p>
    <w:p w14:paraId="124019D9" w14:textId="77777777" w:rsidR="00660C81" w:rsidRDefault="00FA5930">
      <w:pPr>
        <w:pStyle w:val="ListeMaddemi"/>
      </w:pPr>
      <w:r>
        <w:rPr>
          <w:b/>
        </w:rPr>
        <w:t xml:space="preserve">İE (İlk Enerji): </w:t>
      </w:r>
      <w:r>
        <w:t>Günlük meydana gelen ~9000 depremin ortalama sürekli var olan enerjisi (Sabit: 90 DEKOS-EEI).</w:t>
      </w:r>
    </w:p>
    <w:p w14:paraId="402C60CA" w14:textId="77777777" w:rsidR="00660C81" w:rsidRDefault="00FA5930">
      <w:pPr>
        <w:pStyle w:val="ListeMaddemi"/>
      </w:pPr>
      <w:r>
        <w:rPr>
          <w:b/>
        </w:rPr>
        <w:t xml:space="preserve">ME (Mevcut Enerji): </w:t>
      </w:r>
      <w:r>
        <w:t>Sensöre gelen enerji değeri (DEKOS-EEI).</w:t>
      </w:r>
    </w:p>
    <w:p w14:paraId="0189FFC0" w14:textId="77777777" w:rsidR="00660C81" w:rsidRDefault="00FA5930">
      <w:pPr>
        <w:pStyle w:val="ListeMaddemi"/>
      </w:pPr>
      <w:r>
        <w:rPr>
          <w:b/>
        </w:rPr>
        <w:t xml:space="preserve">KE (Kaçan Enerji): </w:t>
      </w:r>
      <w:r>
        <w:t>Sensöre gelmeyen (kaçan) enerji (KE = ME × 0.73) değeri.</w:t>
      </w:r>
    </w:p>
    <w:p w14:paraId="26251E7A" w14:textId="77777777" w:rsidR="00660C81" w:rsidRDefault="00FA5930">
      <w:pPr>
        <w:pStyle w:val="ListeMaddemi"/>
      </w:pPr>
      <w:r>
        <w:rPr>
          <w:b/>
        </w:rPr>
        <w:t xml:space="preserve">TE (Toplam Enerji): </w:t>
      </w:r>
      <w:r>
        <w:t>Kümülatif toplam enerji: TE = ME + KE = 1.73 × ME</w:t>
      </w:r>
    </w:p>
    <w:p w14:paraId="790EEADC" w14:textId="77777777" w:rsidR="00660C81" w:rsidRDefault="00FA5930">
      <w:pPr>
        <w:pStyle w:val="ListeMaddemi"/>
      </w:pPr>
      <w:r>
        <w:rPr>
          <w:b/>
        </w:rPr>
        <w:t xml:space="preserve">D (Saf Enerji): </w:t>
      </w:r>
      <w:r>
        <w:t>Kümülatif toplam enerjiden sürekli var olan enerjinin çıkarılmasıyla elde edilen enerji: D = TE - İE</w:t>
      </w:r>
    </w:p>
    <w:p w14:paraId="4C54FCA2" w14:textId="77777777" w:rsidR="00660C81" w:rsidRDefault="00FA5930">
      <w:pPr>
        <w:jc w:val="center"/>
      </w:pPr>
      <w:r>
        <w:rPr>
          <w:b/>
        </w:rPr>
        <w:lastRenderedPageBreak/>
        <w:br/>
        <w:t>Deprem Büyüklüğü (Mv) Hesaplama Denklem Seti:</w:t>
      </w:r>
      <w:r>
        <w:rPr>
          <w:b/>
        </w:rPr>
        <w:br/>
        <w:t>DEKOS = ((ME + KE) - İE) / 50 = (TE - İE) / 50 = D / 50</w:t>
      </w:r>
      <w:r>
        <w:rPr>
          <w:b/>
        </w:rPr>
        <w:br/>
      </w:r>
    </w:p>
    <w:p w14:paraId="736CBB13" w14:textId="77777777" w:rsidR="00660C81" w:rsidRDefault="00FA5930">
      <w:pPr>
        <w:jc w:val="center"/>
      </w:pPr>
      <w:r>
        <w:rPr>
          <w:i/>
        </w:rPr>
        <w:t>*Modelin ampirik standart sapma değeri ±0.3 Mv olarak hesaplamıştır.*</w:t>
      </w:r>
    </w:p>
    <w:p w14:paraId="2D51BB25" w14:textId="77777777" w:rsidR="00660C81" w:rsidRDefault="00FA5930">
      <w:pPr>
        <w:spacing w:before="240" w:after="120"/>
      </w:pPr>
      <w:r>
        <w:rPr>
          <w:b/>
          <w:sz w:val="26"/>
        </w:rPr>
        <w:t>2.3. DEKOS Tahmin Parametreleri ve Küre Dağılım Matrisi</w:t>
      </w:r>
    </w:p>
    <w:p w14:paraId="33853C01" w14:textId="77777777" w:rsidR="00660C81" w:rsidRDefault="00FA5930">
      <w:r>
        <w:t>Metodoloji çerçevesinde sismik tahmin süreçlerini çapraz kontrole alan 13 Temel Parametre geliştirilmiştir. Bu parametreler; Litosfer, Hidrosfer, Biyosfer and Atmosfer katmanları arasındaki anlık interaktif geçişleri ve sistem kodlarını içerir. 13 parametreli bu kontrol tablosu, sensör verileri ve karınca laboratuvarı bulgularıyla birleştirilerek sismik matris algoritmasının nihai doğrulama aşamasını oluşturur.</w:t>
      </w:r>
    </w:p>
    <w:p w14:paraId="195BC9BB" w14:textId="77777777" w:rsidR="00660C81" w:rsidRDefault="00FA5930">
      <w:pPr>
        <w:spacing w:before="240" w:after="120"/>
      </w:pPr>
      <w:r>
        <w:rPr>
          <w:b/>
          <w:sz w:val="26"/>
        </w:rPr>
        <w:t>2.4. Sistemin Algoritmik, Otomasyonel ve Yönetimsel Tarihçesi</w:t>
      </w:r>
    </w:p>
    <w:p w14:paraId="7156DCD4" w14:textId="77777777" w:rsidR="00660C81" w:rsidRDefault="00FA5930">
      <w:r>
        <w:t>DEKOS Yöntemi ve 3D Kestirim Modeli’nin veri işleme hızı ve haritalandırma başarısı, yazarın otomasyon ve sistem mühendisliği tecrübesinin bir ürünüdür. Yazar Kadir SÜTÇÜ'nün 1994 yılında Beşiktaş ilçesinde ilk Bilgisayar Otomasyon sistemlerini kurarak devlet makamlarınca (Beşiktaş Kaymakamlığı Takdir Belgesi No: 57) ödüllendirilmesi, bugünkü deterministik algoritmanın temellerini oluşturmaktadır. Ayrıca yazarın Milli Eğitim Bakanlığı bünyesindeki olağanüstü çalışmaları neticesinde aldığı 'Aylıkla Ödüllendirme Belgesi' (1994, Belge No: 2), yüksek sicil başarıları (1996, Belge No: 10208) ve 1997 yılındaki Windows, Winword, Excel Kurslarındaki 'Eğitim Görevlisi' sıfatı ile projenin veri analizi ve formülasyon altyapısındaki kurumsal disiplinin tarihsel teminatıdır.</w:t>
      </w:r>
    </w:p>
    <w:p w14:paraId="2C629F50" w14:textId="77777777" w:rsidR="00660C81" w:rsidRDefault="00FA5930">
      <w:pPr>
        <w:spacing w:before="240" w:after="120"/>
      </w:pPr>
      <w:r>
        <w:rPr>
          <w:b/>
          <w:sz w:val="26"/>
        </w:rPr>
        <w:t>3. Tarihsel Gelişim, İTÜ ATMOS '15 Sunumu ve Uluslararası Sempozyumlar</w:t>
      </w:r>
    </w:p>
    <w:p w14:paraId="5E8681EC" w14:textId="77777777" w:rsidR="00660C81" w:rsidRDefault="00FA5930">
      <w:r>
        <w:t>Teorik modeli koni geometrisine dayanan 3D (Dünya Depremleri Dominosu) Kestirim Modeli, ilk olarak İstanbul Teknik Üniversitesi (İTÜ) bünyesinde düzenlenen 7th Atmospheric Science Symposium (ATMOS '15) bildiri kitapçığının 512. sayfasında (Tablo 3 ve Şekil 25) bilim dünyasına sunulmuştur. Bu teorik altyapı, GEOMED 2013 (3rd International Geography Symposium) ve Çukurova Üniversitesi'nde düzenlenen UZAL-CBS 2016 (VI. Uzaktan Algılama ve Coğrafi Bilgi Sistemleri Sempozyumu) gibi platformlarda savunulmuş ve geliştirilmiştir. 2012 yılında Türk Patent Enstitüsü tarafından 'Sınıf 42: Deprem Tahmin Hizmetleri ve Meteoroloji Hizmetleri' kapsamında resmi olarak tescil edilen 'Sütçü Bulutları' markası (Marka No: 2012 40496), metodolojinin yasal koruma altındaki özgün bir yerli buluş olduğunu tescillemiştir. 2023 yılı Şubat ayındaki büyük sismik dizilim, modelin küresel ölçekteki geçerliliğini ve domino kurallarını ampirik olarak test etme imkanı sağlamıştır.</w:t>
      </w:r>
    </w:p>
    <w:p w14:paraId="69332DF9" w14:textId="77777777" w:rsidR="00660C81" w:rsidRDefault="00FA5930">
      <w:pPr>
        <w:spacing w:before="240" w:after="120"/>
      </w:pPr>
      <w:r>
        <w:rPr>
          <w:b/>
          <w:sz w:val="26"/>
        </w:rPr>
        <w:t>4. Bulgular ve İstatistiksel Değerlendirme</w:t>
      </w:r>
    </w:p>
    <w:p w14:paraId="6B77913B" w14:textId="77777777" w:rsidR="00660C81" w:rsidRDefault="00FA5930">
      <w:r>
        <w:lastRenderedPageBreak/>
        <w:t>2023 Şubat miladından günümüze kadar izlenen sismik kestirim matrisinin ampirik sonuçları aşağıda sistematize edilmiştir. Veri seti, Afet ve Acil Durum Yönetimi Başkanlığı (AFAD) ve Boğaziçi Üniversitesi Kandilli Rasathanesi resmi veri tabanlarından derlenmiştir.</w:t>
      </w:r>
    </w:p>
    <w:tbl>
      <w:tblPr>
        <w:tblStyle w:val="TabloKlavuzu"/>
        <w:tblW w:w="0" w:type="auto"/>
        <w:tblLook w:val="04A0" w:firstRow="1" w:lastRow="0" w:firstColumn="1" w:lastColumn="0" w:noHBand="0" w:noVBand="1"/>
      </w:tblPr>
      <w:tblGrid>
        <w:gridCol w:w="1870"/>
        <w:gridCol w:w="1870"/>
        <w:gridCol w:w="1870"/>
        <w:gridCol w:w="1870"/>
        <w:gridCol w:w="1870"/>
      </w:tblGrid>
      <w:tr w:rsidR="00660C81" w14:paraId="78BF1757" w14:textId="77777777">
        <w:tc>
          <w:tcPr>
            <w:tcW w:w="1872" w:type="dxa"/>
            <w:shd w:val="clear" w:color="auto" w:fill="4F81BD"/>
            <w:tcMar>
              <w:top w:w="80" w:type="dxa"/>
              <w:left w:w="100" w:type="dxa"/>
              <w:bottom w:w="80" w:type="dxa"/>
              <w:right w:w="100" w:type="dxa"/>
            </w:tcMar>
          </w:tcPr>
          <w:p w14:paraId="650B743A" w14:textId="77777777" w:rsidR="00660C81" w:rsidRDefault="00FA5930">
            <w:pPr>
              <w:jc w:val="center"/>
            </w:pPr>
            <w:r>
              <w:rPr>
                <w:b/>
                <w:color w:val="FFFFFF"/>
                <w:sz w:val="21"/>
              </w:rPr>
              <w:t>İnceleme Dönemi</w:t>
            </w:r>
          </w:p>
        </w:tc>
        <w:tc>
          <w:tcPr>
            <w:tcW w:w="1872" w:type="dxa"/>
            <w:shd w:val="clear" w:color="auto" w:fill="4F81BD"/>
            <w:tcMar>
              <w:top w:w="80" w:type="dxa"/>
              <w:left w:w="100" w:type="dxa"/>
              <w:bottom w:w="80" w:type="dxa"/>
              <w:right w:w="100" w:type="dxa"/>
            </w:tcMar>
          </w:tcPr>
          <w:p w14:paraId="0376AF37" w14:textId="77777777" w:rsidR="00660C81" w:rsidRDefault="00FA5930">
            <w:pPr>
              <w:jc w:val="center"/>
            </w:pPr>
            <w:r>
              <w:rPr>
                <w:b/>
                <w:color w:val="FFFFFF"/>
                <w:sz w:val="21"/>
              </w:rPr>
              <w:t>Toplam Deprem</w:t>
            </w:r>
          </w:p>
        </w:tc>
        <w:tc>
          <w:tcPr>
            <w:tcW w:w="1872" w:type="dxa"/>
            <w:shd w:val="clear" w:color="auto" w:fill="4F81BD"/>
            <w:tcMar>
              <w:top w:w="80" w:type="dxa"/>
              <w:left w:w="100" w:type="dxa"/>
              <w:bottom w:w="80" w:type="dxa"/>
              <w:right w:w="100" w:type="dxa"/>
            </w:tcMar>
          </w:tcPr>
          <w:p w14:paraId="7B2C71CC" w14:textId="77777777" w:rsidR="00660C81" w:rsidRDefault="00FA5930">
            <w:pPr>
              <w:jc w:val="center"/>
            </w:pPr>
            <w:r>
              <w:rPr>
                <w:b/>
                <w:color w:val="FFFFFF"/>
                <w:sz w:val="21"/>
              </w:rPr>
              <w:t>Matrikse Uymayan</w:t>
            </w:r>
          </w:p>
        </w:tc>
        <w:tc>
          <w:tcPr>
            <w:tcW w:w="1872" w:type="dxa"/>
            <w:shd w:val="clear" w:color="auto" w:fill="4F81BD"/>
            <w:tcMar>
              <w:top w:w="80" w:type="dxa"/>
              <w:left w:w="100" w:type="dxa"/>
              <w:bottom w:w="80" w:type="dxa"/>
              <w:right w:w="100" w:type="dxa"/>
            </w:tcMar>
          </w:tcPr>
          <w:p w14:paraId="73168E60" w14:textId="77777777" w:rsidR="00660C81" w:rsidRDefault="00FA5930">
            <w:pPr>
              <w:jc w:val="center"/>
            </w:pPr>
            <w:r>
              <w:rPr>
                <w:b/>
                <w:color w:val="FFFFFF"/>
                <w:sz w:val="21"/>
              </w:rPr>
              <w:t>Matrikse Uyumlu</w:t>
            </w:r>
          </w:p>
        </w:tc>
        <w:tc>
          <w:tcPr>
            <w:tcW w:w="1872" w:type="dxa"/>
            <w:shd w:val="clear" w:color="auto" w:fill="4F81BD"/>
            <w:tcMar>
              <w:top w:w="80" w:type="dxa"/>
              <w:left w:w="100" w:type="dxa"/>
              <w:bottom w:w="80" w:type="dxa"/>
              <w:right w:w="100" w:type="dxa"/>
            </w:tcMar>
          </w:tcPr>
          <w:p w14:paraId="4360EF09" w14:textId="77777777" w:rsidR="00660C81" w:rsidRDefault="00FA5930">
            <w:pPr>
              <w:jc w:val="center"/>
            </w:pPr>
            <w:r>
              <w:rPr>
                <w:b/>
                <w:color w:val="FFFFFF"/>
                <w:sz w:val="21"/>
              </w:rPr>
              <w:t>Başarı Oranı (%)</w:t>
            </w:r>
          </w:p>
        </w:tc>
      </w:tr>
      <w:tr w:rsidR="00660C81" w14:paraId="3CA20481" w14:textId="77777777">
        <w:tc>
          <w:tcPr>
            <w:tcW w:w="1872" w:type="dxa"/>
            <w:tcMar>
              <w:top w:w="80" w:type="dxa"/>
              <w:left w:w="100" w:type="dxa"/>
              <w:bottom w:w="80" w:type="dxa"/>
              <w:right w:w="100" w:type="dxa"/>
            </w:tcMar>
          </w:tcPr>
          <w:p w14:paraId="55EF5419" w14:textId="77777777" w:rsidR="00660C81" w:rsidRDefault="00FA5930">
            <w:pPr>
              <w:jc w:val="center"/>
            </w:pPr>
            <w:r>
              <w:rPr>
                <w:sz w:val="21"/>
              </w:rPr>
              <w:t>2023 (Şubat Sonrası)</w:t>
            </w:r>
          </w:p>
        </w:tc>
        <w:tc>
          <w:tcPr>
            <w:tcW w:w="1872" w:type="dxa"/>
            <w:tcMar>
              <w:top w:w="80" w:type="dxa"/>
              <w:left w:w="100" w:type="dxa"/>
              <w:bottom w:w="80" w:type="dxa"/>
              <w:right w:w="100" w:type="dxa"/>
            </w:tcMar>
          </w:tcPr>
          <w:p w14:paraId="597A27B6" w14:textId="77777777" w:rsidR="00660C81" w:rsidRDefault="00FA5930">
            <w:pPr>
              <w:jc w:val="center"/>
            </w:pPr>
            <w:r>
              <w:rPr>
                <w:sz w:val="21"/>
              </w:rPr>
              <w:t>280</w:t>
            </w:r>
          </w:p>
        </w:tc>
        <w:tc>
          <w:tcPr>
            <w:tcW w:w="1872" w:type="dxa"/>
            <w:tcMar>
              <w:top w:w="80" w:type="dxa"/>
              <w:left w:w="100" w:type="dxa"/>
              <w:bottom w:w="80" w:type="dxa"/>
              <w:right w:w="100" w:type="dxa"/>
            </w:tcMar>
          </w:tcPr>
          <w:p w14:paraId="3E5248C9" w14:textId="77777777" w:rsidR="00660C81" w:rsidRDefault="00FA5930">
            <w:pPr>
              <w:jc w:val="center"/>
            </w:pPr>
            <w:r>
              <w:rPr>
                <w:sz w:val="21"/>
              </w:rPr>
              <w:t>3</w:t>
            </w:r>
          </w:p>
        </w:tc>
        <w:tc>
          <w:tcPr>
            <w:tcW w:w="1872" w:type="dxa"/>
            <w:tcMar>
              <w:top w:w="80" w:type="dxa"/>
              <w:left w:w="100" w:type="dxa"/>
              <w:bottom w:w="80" w:type="dxa"/>
              <w:right w:w="100" w:type="dxa"/>
            </w:tcMar>
          </w:tcPr>
          <w:p w14:paraId="75BF0E6C" w14:textId="77777777" w:rsidR="00660C81" w:rsidRDefault="00FA5930">
            <w:pPr>
              <w:jc w:val="center"/>
            </w:pPr>
            <w:r>
              <w:rPr>
                <w:sz w:val="21"/>
              </w:rPr>
              <w:t>277</w:t>
            </w:r>
          </w:p>
        </w:tc>
        <w:tc>
          <w:tcPr>
            <w:tcW w:w="1872" w:type="dxa"/>
            <w:tcMar>
              <w:top w:w="80" w:type="dxa"/>
              <w:left w:w="100" w:type="dxa"/>
              <w:bottom w:w="80" w:type="dxa"/>
              <w:right w:w="100" w:type="dxa"/>
            </w:tcMar>
          </w:tcPr>
          <w:p w14:paraId="3D994969" w14:textId="77777777" w:rsidR="00660C81" w:rsidRDefault="00FA5930">
            <w:pPr>
              <w:jc w:val="center"/>
            </w:pPr>
            <w:r>
              <w:rPr>
                <w:sz w:val="21"/>
              </w:rPr>
              <w:t>%98.92</w:t>
            </w:r>
          </w:p>
        </w:tc>
      </w:tr>
      <w:tr w:rsidR="00660C81" w14:paraId="662F3C84" w14:textId="77777777">
        <w:tc>
          <w:tcPr>
            <w:tcW w:w="1872" w:type="dxa"/>
            <w:shd w:val="clear" w:color="auto" w:fill="F2F2F2"/>
            <w:tcMar>
              <w:top w:w="80" w:type="dxa"/>
              <w:left w:w="100" w:type="dxa"/>
              <w:bottom w:w="80" w:type="dxa"/>
              <w:right w:w="100" w:type="dxa"/>
            </w:tcMar>
          </w:tcPr>
          <w:p w14:paraId="2E93AE05" w14:textId="77777777" w:rsidR="00660C81" w:rsidRDefault="00FA5930">
            <w:pPr>
              <w:jc w:val="center"/>
            </w:pPr>
            <w:r>
              <w:rPr>
                <w:sz w:val="21"/>
              </w:rPr>
              <w:t>2024</w:t>
            </w:r>
          </w:p>
        </w:tc>
        <w:tc>
          <w:tcPr>
            <w:tcW w:w="1872" w:type="dxa"/>
            <w:shd w:val="clear" w:color="auto" w:fill="F2F2F2"/>
            <w:tcMar>
              <w:top w:w="80" w:type="dxa"/>
              <w:left w:w="100" w:type="dxa"/>
              <w:bottom w:w="80" w:type="dxa"/>
              <w:right w:w="100" w:type="dxa"/>
            </w:tcMar>
          </w:tcPr>
          <w:p w14:paraId="7287B188" w14:textId="77777777" w:rsidR="00660C81" w:rsidRDefault="00FA5930">
            <w:pPr>
              <w:jc w:val="center"/>
            </w:pPr>
            <w:r>
              <w:rPr>
                <w:sz w:val="21"/>
              </w:rPr>
              <w:t>194</w:t>
            </w:r>
          </w:p>
        </w:tc>
        <w:tc>
          <w:tcPr>
            <w:tcW w:w="1872" w:type="dxa"/>
            <w:shd w:val="clear" w:color="auto" w:fill="F2F2F2"/>
            <w:tcMar>
              <w:top w:w="80" w:type="dxa"/>
              <w:left w:w="100" w:type="dxa"/>
              <w:bottom w:w="80" w:type="dxa"/>
              <w:right w:w="100" w:type="dxa"/>
            </w:tcMar>
          </w:tcPr>
          <w:p w14:paraId="5AB2A5B1" w14:textId="77777777" w:rsidR="00660C81" w:rsidRDefault="00FA5930">
            <w:pPr>
              <w:jc w:val="center"/>
            </w:pPr>
            <w:r>
              <w:rPr>
                <w:sz w:val="21"/>
              </w:rPr>
              <w:t>1</w:t>
            </w:r>
          </w:p>
        </w:tc>
        <w:tc>
          <w:tcPr>
            <w:tcW w:w="1872" w:type="dxa"/>
            <w:shd w:val="clear" w:color="auto" w:fill="F2F2F2"/>
            <w:tcMar>
              <w:top w:w="80" w:type="dxa"/>
              <w:left w:w="100" w:type="dxa"/>
              <w:bottom w:w="80" w:type="dxa"/>
              <w:right w:w="100" w:type="dxa"/>
            </w:tcMar>
          </w:tcPr>
          <w:p w14:paraId="128B57BD" w14:textId="77777777" w:rsidR="00660C81" w:rsidRDefault="00FA5930">
            <w:pPr>
              <w:jc w:val="center"/>
            </w:pPr>
            <w:r>
              <w:rPr>
                <w:sz w:val="21"/>
              </w:rPr>
              <w:t>193</w:t>
            </w:r>
          </w:p>
        </w:tc>
        <w:tc>
          <w:tcPr>
            <w:tcW w:w="1872" w:type="dxa"/>
            <w:shd w:val="clear" w:color="auto" w:fill="F2F2F2"/>
            <w:tcMar>
              <w:top w:w="80" w:type="dxa"/>
              <w:left w:w="100" w:type="dxa"/>
              <w:bottom w:w="80" w:type="dxa"/>
              <w:right w:w="100" w:type="dxa"/>
            </w:tcMar>
          </w:tcPr>
          <w:p w14:paraId="06B19860" w14:textId="77777777" w:rsidR="00660C81" w:rsidRDefault="00FA5930">
            <w:pPr>
              <w:jc w:val="center"/>
            </w:pPr>
            <w:r>
              <w:rPr>
                <w:sz w:val="21"/>
              </w:rPr>
              <w:t>%99.48</w:t>
            </w:r>
          </w:p>
        </w:tc>
      </w:tr>
      <w:tr w:rsidR="00660C81" w14:paraId="15922A47" w14:textId="77777777">
        <w:tc>
          <w:tcPr>
            <w:tcW w:w="1872" w:type="dxa"/>
            <w:tcMar>
              <w:top w:w="80" w:type="dxa"/>
              <w:left w:w="100" w:type="dxa"/>
              <w:bottom w:w="80" w:type="dxa"/>
              <w:right w:w="100" w:type="dxa"/>
            </w:tcMar>
          </w:tcPr>
          <w:p w14:paraId="3D318326" w14:textId="77777777" w:rsidR="00660C81" w:rsidRDefault="00FA5930">
            <w:pPr>
              <w:jc w:val="center"/>
            </w:pPr>
            <w:r>
              <w:rPr>
                <w:sz w:val="21"/>
              </w:rPr>
              <w:t>2025</w:t>
            </w:r>
          </w:p>
        </w:tc>
        <w:tc>
          <w:tcPr>
            <w:tcW w:w="1872" w:type="dxa"/>
            <w:tcMar>
              <w:top w:w="80" w:type="dxa"/>
              <w:left w:w="100" w:type="dxa"/>
              <w:bottom w:w="80" w:type="dxa"/>
              <w:right w:w="100" w:type="dxa"/>
            </w:tcMar>
          </w:tcPr>
          <w:p w14:paraId="2F811190" w14:textId="77777777" w:rsidR="00660C81" w:rsidRDefault="00FA5930">
            <w:pPr>
              <w:jc w:val="center"/>
            </w:pPr>
            <w:r>
              <w:rPr>
                <w:sz w:val="21"/>
              </w:rPr>
              <w:t>461</w:t>
            </w:r>
          </w:p>
        </w:tc>
        <w:tc>
          <w:tcPr>
            <w:tcW w:w="1872" w:type="dxa"/>
            <w:tcMar>
              <w:top w:w="80" w:type="dxa"/>
              <w:left w:w="100" w:type="dxa"/>
              <w:bottom w:w="80" w:type="dxa"/>
              <w:right w:w="100" w:type="dxa"/>
            </w:tcMar>
          </w:tcPr>
          <w:p w14:paraId="058B831A" w14:textId="77777777" w:rsidR="00660C81" w:rsidRDefault="00FA5930">
            <w:pPr>
              <w:jc w:val="center"/>
            </w:pPr>
            <w:r>
              <w:rPr>
                <w:sz w:val="21"/>
              </w:rPr>
              <w:t>2</w:t>
            </w:r>
          </w:p>
        </w:tc>
        <w:tc>
          <w:tcPr>
            <w:tcW w:w="1872" w:type="dxa"/>
            <w:tcMar>
              <w:top w:w="80" w:type="dxa"/>
              <w:left w:w="100" w:type="dxa"/>
              <w:bottom w:w="80" w:type="dxa"/>
              <w:right w:w="100" w:type="dxa"/>
            </w:tcMar>
          </w:tcPr>
          <w:p w14:paraId="5431425A" w14:textId="77777777" w:rsidR="00660C81" w:rsidRDefault="00FA5930">
            <w:pPr>
              <w:jc w:val="center"/>
            </w:pPr>
            <w:r>
              <w:rPr>
                <w:sz w:val="21"/>
              </w:rPr>
              <w:t>459</w:t>
            </w:r>
          </w:p>
        </w:tc>
        <w:tc>
          <w:tcPr>
            <w:tcW w:w="1872" w:type="dxa"/>
            <w:tcMar>
              <w:top w:w="80" w:type="dxa"/>
              <w:left w:w="100" w:type="dxa"/>
              <w:bottom w:w="80" w:type="dxa"/>
              <w:right w:w="100" w:type="dxa"/>
            </w:tcMar>
          </w:tcPr>
          <w:p w14:paraId="00CB6299" w14:textId="77777777" w:rsidR="00660C81" w:rsidRDefault="00FA5930">
            <w:pPr>
              <w:jc w:val="center"/>
            </w:pPr>
            <w:r>
              <w:rPr>
                <w:sz w:val="21"/>
              </w:rPr>
              <w:t>%99.56</w:t>
            </w:r>
          </w:p>
        </w:tc>
      </w:tr>
      <w:tr w:rsidR="00660C81" w14:paraId="012B08C2" w14:textId="77777777">
        <w:tc>
          <w:tcPr>
            <w:tcW w:w="1872" w:type="dxa"/>
            <w:shd w:val="clear" w:color="auto" w:fill="F2F2F2"/>
            <w:tcMar>
              <w:top w:w="80" w:type="dxa"/>
              <w:left w:w="100" w:type="dxa"/>
              <w:bottom w:w="80" w:type="dxa"/>
              <w:right w:w="100" w:type="dxa"/>
            </w:tcMar>
          </w:tcPr>
          <w:p w14:paraId="236C9D18" w14:textId="77777777" w:rsidR="00660C81" w:rsidRDefault="00FA5930">
            <w:pPr>
              <w:jc w:val="center"/>
            </w:pPr>
            <w:r>
              <w:rPr>
                <w:sz w:val="21"/>
              </w:rPr>
              <w:t>2026</w:t>
            </w:r>
          </w:p>
        </w:tc>
        <w:tc>
          <w:tcPr>
            <w:tcW w:w="1872" w:type="dxa"/>
            <w:shd w:val="clear" w:color="auto" w:fill="F2F2F2"/>
            <w:tcMar>
              <w:top w:w="80" w:type="dxa"/>
              <w:left w:w="100" w:type="dxa"/>
              <w:bottom w:w="80" w:type="dxa"/>
              <w:right w:w="100" w:type="dxa"/>
            </w:tcMar>
          </w:tcPr>
          <w:p w14:paraId="18D362A6" w14:textId="77777777" w:rsidR="00660C81" w:rsidRDefault="00FA5930">
            <w:pPr>
              <w:jc w:val="center"/>
            </w:pPr>
            <w:r>
              <w:rPr>
                <w:sz w:val="21"/>
              </w:rPr>
              <w:t>113</w:t>
            </w:r>
          </w:p>
        </w:tc>
        <w:tc>
          <w:tcPr>
            <w:tcW w:w="1872" w:type="dxa"/>
            <w:shd w:val="clear" w:color="auto" w:fill="F2F2F2"/>
            <w:tcMar>
              <w:top w:w="80" w:type="dxa"/>
              <w:left w:w="100" w:type="dxa"/>
              <w:bottom w:w="80" w:type="dxa"/>
              <w:right w:w="100" w:type="dxa"/>
            </w:tcMar>
          </w:tcPr>
          <w:p w14:paraId="007C29A0" w14:textId="77777777" w:rsidR="00660C81" w:rsidRDefault="00FA5930">
            <w:pPr>
              <w:jc w:val="center"/>
            </w:pPr>
            <w:r>
              <w:rPr>
                <w:sz w:val="21"/>
              </w:rPr>
              <w:t>5</w:t>
            </w:r>
          </w:p>
        </w:tc>
        <w:tc>
          <w:tcPr>
            <w:tcW w:w="1872" w:type="dxa"/>
            <w:shd w:val="clear" w:color="auto" w:fill="F2F2F2"/>
            <w:tcMar>
              <w:top w:w="80" w:type="dxa"/>
              <w:left w:w="100" w:type="dxa"/>
              <w:bottom w:w="80" w:type="dxa"/>
              <w:right w:w="100" w:type="dxa"/>
            </w:tcMar>
          </w:tcPr>
          <w:p w14:paraId="36559A82" w14:textId="77777777" w:rsidR="00660C81" w:rsidRDefault="00FA5930">
            <w:pPr>
              <w:jc w:val="center"/>
            </w:pPr>
            <w:r>
              <w:rPr>
                <w:sz w:val="21"/>
              </w:rPr>
              <w:t>108</w:t>
            </w:r>
          </w:p>
        </w:tc>
        <w:tc>
          <w:tcPr>
            <w:tcW w:w="1872" w:type="dxa"/>
            <w:shd w:val="clear" w:color="auto" w:fill="F2F2F2"/>
            <w:tcMar>
              <w:top w:w="80" w:type="dxa"/>
              <w:left w:w="100" w:type="dxa"/>
              <w:bottom w:w="80" w:type="dxa"/>
              <w:right w:w="100" w:type="dxa"/>
            </w:tcMar>
          </w:tcPr>
          <w:p w14:paraId="0D1531FA" w14:textId="77777777" w:rsidR="00660C81" w:rsidRDefault="00FA5930">
            <w:pPr>
              <w:jc w:val="center"/>
            </w:pPr>
            <w:r>
              <w:rPr>
                <w:sz w:val="21"/>
              </w:rPr>
              <w:t>%95.57</w:t>
            </w:r>
          </w:p>
        </w:tc>
      </w:tr>
      <w:tr w:rsidR="00660C81" w14:paraId="3E3A11E2" w14:textId="77777777">
        <w:tc>
          <w:tcPr>
            <w:tcW w:w="1872" w:type="dxa"/>
            <w:shd w:val="clear" w:color="auto" w:fill="D9D9D9"/>
            <w:tcMar>
              <w:top w:w="80" w:type="dxa"/>
              <w:left w:w="100" w:type="dxa"/>
              <w:bottom w:w="80" w:type="dxa"/>
              <w:right w:w="100" w:type="dxa"/>
            </w:tcMar>
          </w:tcPr>
          <w:p w14:paraId="6AFBB225" w14:textId="77777777" w:rsidR="00660C81" w:rsidRDefault="00FA5930">
            <w:pPr>
              <w:jc w:val="center"/>
            </w:pPr>
            <w:r>
              <w:rPr>
                <w:b/>
                <w:sz w:val="21"/>
              </w:rPr>
              <w:t>Kümülatif Toplam</w:t>
            </w:r>
          </w:p>
        </w:tc>
        <w:tc>
          <w:tcPr>
            <w:tcW w:w="1872" w:type="dxa"/>
            <w:shd w:val="clear" w:color="auto" w:fill="D9D9D9"/>
            <w:tcMar>
              <w:top w:w="80" w:type="dxa"/>
              <w:left w:w="100" w:type="dxa"/>
              <w:bottom w:w="80" w:type="dxa"/>
              <w:right w:w="100" w:type="dxa"/>
            </w:tcMar>
          </w:tcPr>
          <w:p w14:paraId="54EE3412" w14:textId="77777777" w:rsidR="00660C81" w:rsidRDefault="00FA5930">
            <w:pPr>
              <w:jc w:val="center"/>
            </w:pPr>
            <w:r>
              <w:rPr>
                <w:b/>
                <w:sz w:val="21"/>
              </w:rPr>
              <w:t>1048</w:t>
            </w:r>
          </w:p>
        </w:tc>
        <w:tc>
          <w:tcPr>
            <w:tcW w:w="1872" w:type="dxa"/>
            <w:shd w:val="clear" w:color="auto" w:fill="D9D9D9"/>
            <w:tcMar>
              <w:top w:w="80" w:type="dxa"/>
              <w:left w:w="100" w:type="dxa"/>
              <w:bottom w:w="80" w:type="dxa"/>
              <w:right w:w="100" w:type="dxa"/>
            </w:tcMar>
          </w:tcPr>
          <w:p w14:paraId="51507ADE" w14:textId="77777777" w:rsidR="00660C81" w:rsidRDefault="00FA5930">
            <w:pPr>
              <w:jc w:val="center"/>
            </w:pPr>
            <w:r>
              <w:rPr>
                <w:b/>
                <w:sz w:val="21"/>
              </w:rPr>
              <w:t>11</w:t>
            </w:r>
          </w:p>
        </w:tc>
        <w:tc>
          <w:tcPr>
            <w:tcW w:w="1872" w:type="dxa"/>
            <w:shd w:val="clear" w:color="auto" w:fill="D9D9D9"/>
            <w:tcMar>
              <w:top w:w="80" w:type="dxa"/>
              <w:left w:w="100" w:type="dxa"/>
              <w:bottom w:w="80" w:type="dxa"/>
              <w:right w:w="100" w:type="dxa"/>
            </w:tcMar>
          </w:tcPr>
          <w:p w14:paraId="178678CF" w14:textId="77777777" w:rsidR="00660C81" w:rsidRDefault="00FA5930">
            <w:pPr>
              <w:jc w:val="center"/>
            </w:pPr>
            <w:r>
              <w:rPr>
                <w:b/>
                <w:sz w:val="21"/>
              </w:rPr>
              <w:t>1037</w:t>
            </w:r>
          </w:p>
        </w:tc>
        <w:tc>
          <w:tcPr>
            <w:tcW w:w="1872" w:type="dxa"/>
            <w:shd w:val="clear" w:color="auto" w:fill="D9D9D9"/>
            <w:tcMar>
              <w:top w:w="80" w:type="dxa"/>
              <w:left w:w="100" w:type="dxa"/>
              <w:bottom w:w="80" w:type="dxa"/>
              <w:right w:w="100" w:type="dxa"/>
            </w:tcMar>
          </w:tcPr>
          <w:p w14:paraId="1CD54EBB" w14:textId="77777777" w:rsidR="00660C81" w:rsidRDefault="00FA5930">
            <w:pPr>
              <w:jc w:val="center"/>
            </w:pPr>
            <w:r>
              <w:rPr>
                <w:b/>
                <w:sz w:val="21"/>
              </w:rPr>
              <w:t>%98.95</w:t>
            </w:r>
          </w:p>
        </w:tc>
      </w:tr>
    </w:tbl>
    <w:p w14:paraId="54CCDC8C" w14:textId="77777777" w:rsidR="00660C81" w:rsidRDefault="00660C81"/>
    <w:p w14:paraId="5235D1B5" w14:textId="77777777" w:rsidR="00660C81" w:rsidRDefault="00FA5930">
      <w:r>
        <w:t>İstatistiksel değerlendirme, analiz edilen 1048 depremin 1037 tanesinin DEKOS 3D domino modeli kurallarına, günlük atmosferik emisyon ölçümlerine ve sismik-bulut morfolojisi göstergelerine kesin olarak uyum sağladığını göstermektedir. Matrikse uymayan 11 deprem, %1.05'lik marjinal bir hata payı oluşturmaktadır. Bu küçük sapma, makro-matris dizilimini geçici olarak baypas eden yerelleştirilmiş mikro-fay etkileşimlerine ve geçici ikincil stres alanlarına atfedilmektedir.</w:t>
      </w:r>
    </w:p>
    <w:p w14:paraId="75BAE757" w14:textId="77777777" w:rsidR="00660C81" w:rsidRDefault="00FA5930">
      <w:pPr>
        <w:spacing w:before="240" w:after="120"/>
      </w:pPr>
      <w:r>
        <w:rPr>
          <w:b/>
          <w:sz w:val="26"/>
        </w:rPr>
        <w:t>5. Sonuç ve Gelecek Perspektifi</w:t>
      </w:r>
    </w:p>
    <w:p w14:paraId="1E49E59A" w14:textId="77777777" w:rsidR="00660C81" w:rsidRDefault="00FA5930">
      <w:r>
        <w:t>DEKOS 3D Bulmacalı Deprem Tahmin Sistemi, doğrusal olmayan sismik dinamiklerin yapılandırılmış coğrafi matrisler, sensör tabanlı net enerji formülasyonları ve çoklu küre (L=A+H+B) etkileşimleri kullanılarak yüksek doğrulukla çözülebileceğini başarıyla ortaya koymuştur. Elde edilen %98.95'lik kümülatif başarı oranı, modelin matematiksel ve ampirik temellerini doğrulamaktadır. Sistemin başarısı, Balkan Üniversitesi Rektörlüğü tarafından verilen Şükran Belgesi / Takdirname ile de desteklenmiştir. Vizyoner bir yaklaşımla geliştirilen bu yerli model, küresel sismik erken uyarı ve afet zararlarını azaltma ağlarına entegre edilebilecek güçlü, proaktif ve test edilebilir bir altyapı sunmaktadır.</w:t>
      </w:r>
    </w:p>
    <w:p w14:paraId="13F9F521" w14:textId="77777777" w:rsidR="00660C81" w:rsidRDefault="00FA5930">
      <w:pPr>
        <w:spacing w:before="240" w:after="120"/>
      </w:pPr>
      <w:r>
        <w:rPr>
          <w:b/>
          <w:sz w:val="26"/>
        </w:rPr>
        <w:t>6. Bilimsel Referanslar ve Kaynaklar</w:t>
      </w:r>
    </w:p>
    <w:p w14:paraId="773D9E98" w14:textId="77777777" w:rsidR="00660C81" w:rsidRDefault="00FA5930">
      <w:pPr>
        <w:ind w:left="360"/>
      </w:pPr>
      <w:r>
        <w:t>Sütçü, K. (2015). '3D World Earthquakes Dominoes Prediction Model and Cloud Morphology'. 7th Atmospheric Science Symposium (ATMOS '15), İstanbul Teknik Üniversitesi (İTÜ), s. 512.</w:t>
      </w:r>
    </w:p>
    <w:p w14:paraId="11FA227C" w14:textId="77777777" w:rsidR="00660C81" w:rsidRDefault="00FA5930">
      <w:pPr>
        <w:ind w:left="360"/>
      </w:pPr>
      <w:r>
        <w:t>Sütçü, K. &amp; Sütçü, O. (2013). 'Multi-Sphere Interactions in Seismic Predictions (L=A+H+B Model)'. 3rd International Geography Symposium (GEOMED 2013), Antalya.</w:t>
      </w:r>
    </w:p>
    <w:p w14:paraId="4409ACDD" w14:textId="77777777" w:rsidR="00660C81" w:rsidRDefault="00FA5930">
      <w:pPr>
        <w:ind w:left="360"/>
      </w:pPr>
      <w:r>
        <w:lastRenderedPageBreak/>
        <w:t>Sütçü, K. (2016). 'CBS Tabanlı Deprem Tahmin Algoritmaları ve Uydu Destekli Sütçü Bulutları Analizi'. VI. Uzaktan Algılama ve Coğrafi Bilgi Sistemleri Sempozyumu (UZAL-CBS 2016), Adana.</w:t>
      </w:r>
    </w:p>
    <w:p w14:paraId="42396E81" w14:textId="77777777" w:rsidR="00660C81" w:rsidRDefault="00FA5930">
      <w:pPr>
        <w:ind w:left="360"/>
      </w:pPr>
      <w:r>
        <w:t>Türk Patent Enstitüsü (2012). Marka Tescil Belgesi: 'Sütçü Bulutları' (Marka No: 2012 40496, Sınıf 42: Deprem Tahmin ve Meteoroloji Hizmetleri).</w:t>
      </w:r>
    </w:p>
    <w:p w14:paraId="30512AFF" w14:textId="77777777" w:rsidR="00660C81" w:rsidRDefault="00FA5930">
      <w:pPr>
        <w:ind w:left="360"/>
      </w:pPr>
      <w:r>
        <w:t>Tronin, A. A. (1996). 'Satellite thermal survey—a new tool for the study of seismoactive regions'. International Journal of Remote Sensing, 17(8), 1439-1455.</w:t>
      </w:r>
    </w:p>
    <w:p w14:paraId="34EB5433" w14:textId="77777777" w:rsidR="00660C81" w:rsidRDefault="00FA5930">
      <w:pPr>
        <w:ind w:left="360"/>
      </w:pPr>
      <w:r>
        <w:t>AFAD (Afet ve Acil Durum Yönetimi Başkanlığı). Deprem Dairesi Başkanlığı Sismik Veri Tabanı (2023-2026 İstatistikleri).</w:t>
      </w:r>
    </w:p>
    <w:p w14:paraId="430A0105" w14:textId="77777777" w:rsidR="00660C81" w:rsidRDefault="00FA5930">
      <w:pPr>
        <w:ind w:left="360"/>
      </w:pPr>
      <w:r>
        <w:t>Boğaziçi Üniversitesi Kandilli Rasathanesi ve Deprem Araştırma Enstitüsü (KRDAE). Bölgesel Deprem-Tsunami İzleme ve Değerlendirme Merkezi Verileri.</w:t>
      </w:r>
    </w:p>
    <w:p w14:paraId="71D5E425" w14:textId="77777777" w:rsidR="00660C81" w:rsidRDefault="00FA5930">
      <w:pPr>
        <w:spacing w:before="240"/>
      </w:pPr>
      <w:r>
        <w:rPr>
          <w:b/>
        </w:rPr>
        <w:t>AI Yapay Zeka Asistanlık ve Veri Güvenilirliği Protokolü (Ek Kaynak)</w:t>
      </w:r>
    </w:p>
    <w:p w14:paraId="359E5CA6" w14:textId="77777777" w:rsidR="00660C81" w:rsidRDefault="00FA5930">
      <w:pPr>
        <w:ind w:left="360"/>
      </w:pPr>
      <w:r>
        <w:t>DEKOS sistemi kapsamında toplanan litosferik, atmosferik ve biyosferik verilerin çapraz doğrulanması, yapay zeka (AI) asistanlık ve veri güvenilirliği algoritmaları ile desteklenmektedir. Bu proaktif altyapı, büyük veri setlerinin otomasyonel olarak işlenmesinde ve sismik domino tahmin matrisindeki sapmaların minimuma indirilmesinde yüksek doğruluk standardı sağlamaktadır. Sistem verilerinin kesintisiz tarama hızı, yerli ve milli yapay zeka optimizasyon modellerinin proaktif afet yönetimine entegresyonu ile güvence altına alınmıştır.</w:t>
      </w:r>
    </w:p>
    <w:sectPr w:rsidR="00660C81"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C1927"/>
    <w:rsid w:val="0029639D"/>
    <w:rsid w:val="00326F90"/>
    <w:rsid w:val="00660C81"/>
    <w:rsid w:val="00AA1D8D"/>
    <w:rsid w:val="00B47730"/>
    <w:rsid w:val="00CB0664"/>
    <w:rsid w:val="00FA593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E7CAAB"/>
  <w14:defaultImageDpi w14:val="300"/>
  <w15:docId w15:val="{1CAFD703-62FD-42AC-81B6-EA1D58D0F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2104</Words>
  <Characters>11994</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14070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Kadir Sütçü</cp:lastModifiedBy>
  <cp:revision>2</cp:revision>
  <dcterms:created xsi:type="dcterms:W3CDTF">2026-10-23T06:10:00Z</dcterms:created>
  <dcterms:modified xsi:type="dcterms:W3CDTF">2026-10-23T06:10:00Z</dcterms:modified>
  <cp:category/>
</cp:coreProperties>
</file>